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9D" w:rsidRPr="00EC6E4A" w:rsidRDefault="0088219D" w:rsidP="0088219D">
      <w:pPr>
        <w:pStyle w:val="Titel"/>
        <w:rPr>
          <w:lang w:val="en-GB"/>
        </w:rPr>
      </w:pPr>
      <w:r w:rsidRPr="00EC6E4A">
        <w:rPr>
          <w:lang w:val="en-GB"/>
        </w:rPr>
        <w:t>The No. 1 Ladies’ Detective Agency</w:t>
      </w:r>
    </w:p>
    <w:p w:rsidR="0088219D" w:rsidRPr="0088219D" w:rsidRDefault="0088219D" w:rsidP="0088219D">
      <w:pPr>
        <w:rPr>
          <w:b/>
          <w:lang w:val="en-GB"/>
        </w:rPr>
      </w:pPr>
      <w:r w:rsidRPr="0088219D">
        <w:rPr>
          <w:b/>
          <w:lang w:val="en-GB"/>
        </w:rPr>
        <w:t>Setting</w:t>
      </w:r>
    </w:p>
    <w:p w:rsidR="0088219D" w:rsidRPr="00EC6E4A" w:rsidRDefault="0088219D" w:rsidP="0088219D">
      <w:pPr>
        <w:rPr>
          <w:lang w:val="en-GB"/>
        </w:rPr>
      </w:pPr>
      <w:r>
        <w:rPr>
          <w:lang w:val="en-GB"/>
        </w:rPr>
        <w:t xml:space="preserve">5. </w:t>
      </w:r>
      <w:r w:rsidRPr="00EC6E4A">
        <w:rPr>
          <w:lang w:val="en-GB"/>
        </w:rPr>
        <w:t xml:space="preserve">Agree or disagree with the following statements: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448"/>
      </w:tblGrid>
      <w:tr w:rsidR="0088219D" w:rsidRPr="0088219D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1418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Agree</w:t>
            </w:r>
          </w:p>
        </w:tc>
        <w:tc>
          <w:tcPr>
            <w:tcW w:w="1448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Disagree</w:t>
            </w:r>
          </w:p>
        </w:tc>
      </w:tr>
      <w:tr w:rsidR="0088219D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The setting seems recognizable to me</w:t>
            </w:r>
          </w:p>
        </w:tc>
        <w:tc>
          <w:tcPr>
            <w:tcW w:w="141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8219D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The setting gives me a sense of the place  </w:t>
            </w:r>
          </w:p>
        </w:tc>
        <w:tc>
          <w:tcPr>
            <w:tcW w:w="141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The setting seems idyllic </w:t>
            </w:r>
          </w:p>
        </w:tc>
        <w:tc>
          <w:tcPr>
            <w:tcW w:w="141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88219D" w:rsidRDefault="0088219D" w:rsidP="0088219D">
      <w:pPr>
        <w:rPr>
          <w:lang w:val="en-GB"/>
        </w:rPr>
      </w:pPr>
    </w:p>
    <w:p w:rsidR="0088219D" w:rsidRPr="0088219D" w:rsidRDefault="0088219D" w:rsidP="0088219D">
      <w:pPr>
        <w:rPr>
          <w:b/>
          <w:lang w:val="en-GB"/>
        </w:rPr>
      </w:pPr>
      <w:r w:rsidRPr="0088219D">
        <w:rPr>
          <w:b/>
          <w:lang w:val="en-GB"/>
        </w:rPr>
        <w:t>Narration</w:t>
      </w:r>
    </w:p>
    <w:p w:rsidR="0088219D" w:rsidRPr="0088219D" w:rsidRDefault="0088219D" w:rsidP="0088219D">
      <w:pPr>
        <w:pStyle w:val="Listeafsnit"/>
        <w:numPr>
          <w:ilvl w:val="0"/>
          <w:numId w:val="2"/>
        </w:numPr>
        <w:rPr>
          <w:rFonts w:cs="Times New Roman"/>
          <w:lang w:val="en-GB"/>
        </w:rPr>
      </w:pPr>
      <w:r w:rsidRPr="0088219D">
        <w:rPr>
          <w:rFonts w:cs="Times New Roman"/>
          <w:lang w:val="en-GB"/>
        </w:rPr>
        <w:t xml:space="preserve">Finish these statements by filling in the blanks and crossing out the wrong options in the text below:  </w:t>
      </w:r>
    </w:p>
    <w:p w:rsidR="0088219D" w:rsidRPr="00EC6E4A" w:rsidRDefault="0088219D" w:rsidP="0088219D">
      <w:pPr>
        <w:rPr>
          <w:rFonts w:cs="Times New Roman"/>
          <w:lang w:val="en-GB"/>
        </w:rPr>
      </w:pPr>
      <w:r w:rsidRPr="00EC6E4A">
        <w:rPr>
          <w:rFonts w:cs="Times New Roman"/>
          <w:lang w:val="en-GB"/>
        </w:rPr>
        <w:t>The choice to place the point of view with___________ gives the reader an opportunity to________________</w:t>
      </w:r>
      <w:proofErr w:type="gramStart"/>
      <w:r w:rsidRPr="00EC6E4A">
        <w:rPr>
          <w:rFonts w:cs="Times New Roman"/>
          <w:lang w:val="en-GB"/>
        </w:rPr>
        <w:t>_ .</w:t>
      </w:r>
      <w:proofErr w:type="gramEnd"/>
    </w:p>
    <w:p w:rsidR="0088219D" w:rsidRPr="00EC6E4A" w:rsidRDefault="0088219D" w:rsidP="0088219D">
      <w:pPr>
        <w:rPr>
          <w:rFonts w:cs="Times New Roman"/>
          <w:lang w:val="en-GB"/>
        </w:rPr>
      </w:pPr>
      <w:r w:rsidRPr="00EC6E4A">
        <w:rPr>
          <w:rFonts w:cs="Times New Roman"/>
          <w:lang w:val="en-GB"/>
        </w:rPr>
        <w:t xml:space="preserve">The choice to make the narrator omniscient/limited/non-omniscient makes us able to understand_______________________. </w:t>
      </w:r>
    </w:p>
    <w:p w:rsidR="0088219D" w:rsidRPr="00EC6E4A" w:rsidRDefault="0088219D" w:rsidP="0088219D">
      <w:pPr>
        <w:rPr>
          <w:rFonts w:cs="Times New Roman"/>
          <w:lang w:val="en-GB"/>
        </w:rPr>
      </w:pPr>
      <w:r w:rsidRPr="00EC6E4A">
        <w:rPr>
          <w:rFonts w:cs="Times New Roman"/>
          <w:lang w:val="en-GB"/>
        </w:rPr>
        <w:t>The narration seems reliable/</w:t>
      </w:r>
      <w:r w:rsidRPr="00EC6E4A">
        <w:rPr>
          <w:rFonts w:cs="Times New Roman"/>
          <w:lang w:val="en-GB"/>
        </w:rPr>
        <w:t>unreliable</w:t>
      </w:r>
      <w:r w:rsidRPr="00EC6E4A">
        <w:rPr>
          <w:rFonts w:cs="Times New Roman"/>
          <w:lang w:val="en-GB"/>
        </w:rPr>
        <w:t xml:space="preserve"> because___________________________________</w:t>
      </w:r>
    </w:p>
    <w:p w:rsidR="0088219D" w:rsidRPr="0088219D" w:rsidRDefault="0088219D" w:rsidP="0088219D">
      <w:pPr>
        <w:rPr>
          <w:rFonts w:cs="Times New Roman"/>
          <w:b/>
          <w:lang w:val="en-GB"/>
        </w:rPr>
      </w:pPr>
      <w:r w:rsidRPr="0088219D">
        <w:rPr>
          <w:rFonts w:cs="Times New Roman"/>
          <w:b/>
          <w:lang w:val="en-GB"/>
        </w:rPr>
        <w:t>Characterization</w:t>
      </w:r>
    </w:p>
    <w:p w:rsidR="0088219D" w:rsidRPr="0088219D" w:rsidRDefault="0088219D" w:rsidP="0088219D">
      <w:pPr>
        <w:pStyle w:val="Listeafsnit"/>
        <w:numPr>
          <w:ilvl w:val="0"/>
          <w:numId w:val="3"/>
        </w:numPr>
        <w:rPr>
          <w:lang w:val="en-GB"/>
        </w:rPr>
      </w:pPr>
      <w:r w:rsidRPr="0088219D">
        <w:rPr>
          <w:lang w:val="en-GB"/>
        </w:rPr>
        <w:t>Insert the right letter next to the right concept: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444"/>
        <w:gridCol w:w="1208"/>
        <w:gridCol w:w="5528"/>
        <w:gridCol w:w="598"/>
      </w:tblGrid>
      <w:tr w:rsidR="0088219D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i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i/>
                <w:lang w:val="en-GB"/>
              </w:rPr>
              <w:t>Concept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i/>
                <w:lang w:val="en-GB"/>
              </w:rPr>
              <w:t>Answer</w:t>
            </w: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i/>
                <w:lang w:val="en-GB"/>
              </w:rPr>
              <w:t>Definition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lang w:val="en-GB"/>
              </w:rPr>
            </w:pP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Character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A character </w:t>
            </w:r>
            <w:proofErr w:type="gramStart"/>
            <w:r w:rsidRPr="00EC6E4A">
              <w:rPr>
                <w:lang w:val="en-GB"/>
              </w:rPr>
              <w:t>who</w:t>
            </w:r>
            <w:proofErr w:type="gramEnd"/>
            <w:r w:rsidRPr="00EC6E4A">
              <w:rPr>
                <w:lang w:val="en-GB"/>
              </w:rPr>
              <w:t xml:space="preserve"> is described as a type and not an individual. This type of character often does not have a name </w:t>
            </w:r>
            <w:proofErr w:type="gramStart"/>
            <w:r w:rsidRPr="00EC6E4A">
              <w:rPr>
                <w:lang w:val="en-GB"/>
              </w:rPr>
              <w:t>or</w:t>
            </w:r>
            <w:proofErr w:type="gramEnd"/>
            <w:r w:rsidRPr="00EC6E4A">
              <w:rPr>
                <w:lang w:val="en-GB"/>
              </w:rPr>
              <w:t xml:space="preserve"> has a common name like James Jackson.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A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Round character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To find characteristics in a text </w:t>
            </w:r>
            <w:proofErr w:type="gramStart"/>
            <w:r w:rsidRPr="00EC6E4A">
              <w:rPr>
                <w:lang w:val="en-GB"/>
              </w:rPr>
              <w:t>that are</w:t>
            </w:r>
            <w:proofErr w:type="gramEnd"/>
            <w:r w:rsidRPr="00EC6E4A">
              <w:rPr>
                <w:lang w:val="en-GB"/>
              </w:rPr>
              <w:t xml:space="preserve"> explicitly mentioned like “she had blond hair”.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B</w:t>
            </w: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Flat character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When a character changes his/her behaviour, thoughts or the like in the course of a story.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C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Characterise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The way a character acts.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D</w:t>
            </w: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Direct characterization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rStyle w:val="def"/>
                <w:lang w:val="en-GB"/>
              </w:rPr>
              <w:t xml:space="preserve">One of the groups in a society that different types of people are divided into according to their jobs, income, education etc.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E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Indirect characterization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A person who is seen as typical for a group like a typical man or woman. Often a description that is negative.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F</w:t>
            </w: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Development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The way a character interacts with other characters in a book, film etc.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G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Behaviour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rStyle w:val="def"/>
                <w:lang w:val="en-GB"/>
              </w:rPr>
              <w:t>A person in a book, play, film etc</w:t>
            </w:r>
            <w:r>
              <w:rPr>
                <w:rStyle w:val="def"/>
                <w:lang w:val="en-GB"/>
              </w:rPr>
              <w:t>.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H</w:t>
            </w: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Thoughts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To in</w:t>
            </w:r>
            <w:r>
              <w:rPr>
                <w:lang w:val="en-GB"/>
              </w:rPr>
              <w:t xml:space="preserve">terpret the </w:t>
            </w:r>
            <w:r w:rsidRPr="00EC6E4A">
              <w:rPr>
                <w:lang w:val="en-GB"/>
              </w:rPr>
              <w:t xml:space="preserve">description of a character by looking at the person’s thoughts, behaviour, relationships etc. E.g. when </w:t>
            </w:r>
            <w:r w:rsidRPr="00EC6E4A">
              <w:rPr>
                <w:lang w:val="en-GB"/>
              </w:rPr>
              <w:lastRenderedPageBreak/>
              <w:t xml:space="preserve">you can tell that a character is sad even though it does not say “she is sad”.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lastRenderedPageBreak/>
              <w:t>I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lastRenderedPageBreak/>
              <w:t xml:space="preserve">Stereotype 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What a character </w:t>
            </w:r>
            <w:proofErr w:type="gramStart"/>
            <w:r w:rsidRPr="00EC6E4A">
              <w:rPr>
                <w:lang w:val="en-GB"/>
              </w:rPr>
              <w:t>remembers,</w:t>
            </w:r>
            <w:proofErr w:type="gramEnd"/>
            <w:r w:rsidRPr="00EC6E4A">
              <w:rPr>
                <w:lang w:val="en-GB"/>
              </w:rPr>
              <w:t xml:space="preserve"> realises or thinks of.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J</w:t>
            </w:r>
          </w:p>
        </w:tc>
      </w:tr>
      <w:tr w:rsidR="0088219D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Social class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A character </w:t>
            </w:r>
            <w:proofErr w:type="gramStart"/>
            <w:r w:rsidRPr="00EC6E4A">
              <w:rPr>
                <w:lang w:val="en-GB"/>
              </w:rPr>
              <w:t>who</w:t>
            </w:r>
            <w:proofErr w:type="gramEnd"/>
            <w:r w:rsidRPr="00EC6E4A">
              <w:rPr>
                <w:lang w:val="en-GB"/>
              </w:rPr>
              <w:t xml:space="preserve"> has a distinct personality which is described in detail.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K</w:t>
            </w:r>
          </w:p>
        </w:tc>
      </w:tr>
      <w:tr w:rsidR="0088219D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Relationship</w:t>
            </w:r>
          </w:p>
        </w:tc>
        <w:tc>
          <w:tcPr>
            <w:tcW w:w="120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52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 xml:space="preserve">To analyse a person’s actions, appearance, relationships, beliefs etc. in fiction. </w:t>
            </w:r>
          </w:p>
        </w:tc>
        <w:tc>
          <w:tcPr>
            <w:tcW w:w="598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C6E4A">
              <w:rPr>
                <w:lang w:val="en-GB"/>
              </w:rPr>
              <w:t>L</w:t>
            </w:r>
          </w:p>
        </w:tc>
      </w:tr>
    </w:tbl>
    <w:p w:rsidR="0088219D" w:rsidRPr="00EC6E4A" w:rsidRDefault="0088219D" w:rsidP="0088219D">
      <w:pPr>
        <w:rPr>
          <w:rFonts w:cs="Times New Roman"/>
          <w:lang w:val="en-GB"/>
        </w:rPr>
      </w:pPr>
    </w:p>
    <w:p w:rsidR="0088219D" w:rsidRDefault="0088219D" w:rsidP="0088219D">
      <w:pPr>
        <w:rPr>
          <w:lang w:val="en-GB"/>
        </w:rPr>
      </w:pPr>
    </w:p>
    <w:p w:rsidR="0088219D" w:rsidRPr="0088219D" w:rsidRDefault="0088219D" w:rsidP="0088219D">
      <w:pPr>
        <w:rPr>
          <w:b/>
          <w:lang w:val="en-GB"/>
        </w:rPr>
      </w:pPr>
      <w:r w:rsidRPr="0088219D">
        <w:rPr>
          <w:b/>
          <w:lang w:val="en-GB"/>
        </w:rPr>
        <w:t xml:space="preserve">Theme </w:t>
      </w:r>
    </w:p>
    <w:p w:rsidR="0088219D" w:rsidRPr="0088219D" w:rsidRDefault="0088219D" w:rsidP="0088219D">
      <w:pPr>
        <w:pStyle w:val="Listeafsnit"/>
        <w:numPr>
          <w:ilvl w:val="0"/>
          <w:numId w:val="4"/>
        </w:numPr>
        <w:rPr>
          <w:lang w:val="en-GB"/>
        </w:rPr>
      </w:pPr>
      <w:r w:rsidRPr="0088219D">
        <w:rPr>
          <w:lang w:val="en-GB"/>
        </w:rPr>
        <w:t xml:space="preserve">Compare your own opinion to </w:t>
      </w:r>
      <w:proofErr w:type="spellStart"/>
      <w:r w:rsidRPr="0088219D">
        <w:rPr>
          <w:lang w:val="en-GB"/>
        </w:rPr>
        <w:t>Mma</w:t>
      </w:r>
      <w:proofErr w:type="spellEnd"/>
      <w:r w:rsidRPr="0088219D">
        <w:rPr>
          <w:lang w:val="en-GB"/>
        </w:rPr>
        <w:t xml:space="preserve"> </w:t>
      </w:r>
      <w:proofErr w:type="spellStart"/>
      <w:r w:rsidRPr="0088219D">
        <w:rPr>
          <w:lang w:val="en-GB"/>
        </w:rPr>
        <w:t>Ramotswe’s</w:t>
      </w:r>
      <w:proofErr w:type="spellEnd"/>
      <w:r w:rsidRPr="0088219D">
        <w:rPr>
          <w:lang w:val="en-GB"/>
        </w:rPr>
        <w:t xml:space="preserve">: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8219D" w:rsidRPr="00EC6E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259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My opinion</w:t>
            </w:r>
          </w:p>
        </w:tc>
        <w:tc>
          <w:tcPr>
            <w:tcW w:w="3260" w:type="dxa"/>
          </w:tcPr>
          <w:p w:rsidR="0088219D" w:rsidRPr="00EC6E4A" w:rsidRDefault="0088219D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Mma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</w:t>
            </w: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Ramotswe’s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opinion </w:t>
            </w:r>
          </w:p>
        </w:tc>
      </w:tr>
      <w:tr w:rsidR="0088219D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You should take care of your relatives  </w:t>
            </w:r>
          </w:p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259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60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8219D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Your job should benefit other people </w:t>
            </w:r>
          </w:p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3259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60" w:type="dxa"/>
          </w:tcPr>
          <w:p w:rsidR="0088219D" w:rsidRPr="00EC6E4A" w:rsidRDefault="0088219D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8219D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88219D" w:rsidRPr="00EC6E4A" w:rsidRDefault="0088219D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Obesity is positive (i.e. a sign of prosperity) </w:t>
            </w:r>
          </w:p>
        </w:tc>
        <w:tc>
          <w:tcPr>
            <w:tcW w:w="3259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60" w:type="dxa"/>
          </w:tcPr>
          <w:p w:rsidR="0088219D" w:rsidRPr="00EC6E4A" w:rsidRDefault="0088219D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36285C" w:rsidRDefault="002C3AD8">
      <w:pPr>
        <w:rPr>
          <w:lang w:val="en-US"/>
        </w:rPr>
      </w:pPr>
    </w:p>
    <w:p w:rsidR="009B3BF9" w:rsidRPr="009B3BF9" w:rsidRDefault="009B3BF9" w:rsidP="009B3BF9">
      <w:pPr>
        <w:rPr>
          <w:b/>
          <w:lang w:val="en-GB"/>
        </w:rPr>
      </w:pPr>
      <w:r w:rsidRPr="009B3BF9">
        <w:rPr>
          <w:b/>
          <w:lang w:val="en-GB"/>
        </w:rPr>
        <w:t>Intertextuality</w:t>
      </w:r>
    </w:p>
    <w:p w:rsidR="009B3BF9" w:rsidRPr="00867D76" w:rsidRDefault="009B3BF9" w:rsidP="009B3BF9">
      <w:pPr>
        <w:pStyle w:val="Listeafsnit"/>
        <w:numPr>
          <w:ilvl w:val="0"/>
          <w:numId w:val="5"/>
        </w:numPr>
        <w:rPr>
          <w:lang w:val="en-GB"/>
        </w:rPr>
      </w:pPr>
      <w:r w:rsidRPr="009B3BF9">
        <w:rPr>
          <w:lang w:val="en-GB"/>
        </w:rPr>
        <w:t xml:space="preserve">New York Times reviewer </w:t>
      </w:r>
      <w:proofErr w:type="spellStart"/>
      <w:r w:rsidRPr="009B3BF9">
        <w:rPr>
          <w:lang w:val="en-GB"/>
        </w:rPr>
        <w:t>Alida</w:t>
      </w:r>
      <w:proofErr w:type="spellEnd"/>
      <w:r w:rsidRPr="009B3BF9">
        <w:rPr>
          <w:lang w:val="en-GB"/>
        </w:rPr>
        <w:t xml:space="preserve"> Becker has called </w:t>
      </w:r>
      <w:proofErr w:type="spellStart"/>
      <w:r w:rsidRPr="009B3BF9">
        <w:rPr>
          <w:lang w:val="en-GB"/>
        </w:rPr>
        <w:t>Mma</w:t>
      </w:r>
      <w:proofErr w:type="spellEnd"/>
      <w:r w:rsidRPr="009B3BF9">
        <w:rPr>
          <w:lang w:val="en-GB"/>
        </w:rPr>
        <w:t xml:space="preserve"> </w:t>
      </w:r>
      <w:proofErr w:type="spellStart"/>
      <w:r w:rsidRPr="009B3BF9">
        <w:rPr>
          <w:lang w:val="en-GB"/>
        </w:rPr>
        <w:t>Ramotswe</w:t>
      </w:r>
      <w:proofErr w:type="spellEnd"/>
      <w:r w:rsidRPr="009B3BF9">
        <w:rPr>
          <w:lang w:val="en-GB"/>
        </w:rPr>
        <w:t xml:space="preserve"> “the Miss </w:t>
      </w:r>
      <w:proofErr w:type="spellStart"/>
      <w:r w:rsidRPr="009B3BF9">
        <w:rPr>
          <w:lang w:val="en-GB"/>
        </w:rPr>
        <w:t>Marple</w:t>
      </w:r>
      <w:proofErr w:type="spellEnd"/>
      <w:r w:rsidRPr="009B3BF9">
        <w:rPr>
          <w:lang w:val="en-GB"/>
        </w:rPr>
        <w:t xml:space="preserve"> of Botswana” in a 2002 review, and </w:t>
      </w:r>
      <w:proofErr w:type="spellStart"/>
      <w:r w:rsidRPr="009B3BF9">
        <w:rPr>
          <w:lang w:val="en-GB"/>
        </w:rPr>
        <w:t>Mma</w:t>
      </w:r>
      <w:proofErr w:type="spellEnd"/>
      <w:r w:rsidRPr="009B3BF9">
        <w:rPr>
          <w:lang w:val="en-GB"/>
        </w:rPr>
        <w:t xml:space="preserve"> </w:t>
      </w:r>
      <w:proofErr w:type="spellStart"/>
      <w:r w:rsidRPr="009B3BF9">
        <w:rPr>
          <w:lang w:val="en-GB"/>
        </w:rPr>
        <w:t>Ramotswe</w:t>
      </w:r>
      <w:proofErr w:type="spellEnd"/>
      <w:r w:rsidRPr="009B3BF9">
        <w:rPr>
          <w:lang w:val="en-GB"/>
        </w:rPr>
        <w:t xml:space="preserve"> is asked whether she is said character in the first episode of the TV-series about her. Miss </w:t>
      </w:r>
      <w:proofErr w:type="spellStart"/>
      <w:r w:rsidRPr="009B3BF9">
        <w:rPr>
          <w:lang w:val="en-GB"/>
        </w:rPr>
        <w:t>Marple</w:t>
      </w:r>
      <w:proofErr w:type="spellEnd"/>
      <w:r w:rsidRPr="009B3BF9">
        <w:rPr>
          <w:lang w:val="en-GB"/>
        </w:rPr>
        <w:t xml:space="preserve"> is an </w:t>
      </w:r>
      <w:r w:rsidRPr="00867D76">
        <w:rPr>
          <w:lang w:val="en-GB"/>
        </w:rPr>
        <w:t>iconic</w:t>
      </w:r>
      <w:r w:rsidRPr="009B3BF9">
        <w:rPr>
          <w:lang w:val="en-GB"/>
        </w:rPr>
        <w:t xml:space="preserve"> detective from the Golden Age of crime fiction (roughly the 1920s and 1930s) who was created by Agatha Christie. Research Miss </w:t>
      </w:r>
      <w:proofErr w:type="spellStart"/>
      <w:r w:rsidRPr="009B3BF9">
        <w:rPr>
          <w:lang w:val="en-GB"/>
        </w:rPr>
        <w:t>Marple</w:t>
      </w:r>
      <w:proofErr w:type="spellEnd"/>
      <w:r w:rsidRPr="009B3BF9">
        <w:rPr>
          <w:lang w:val="en-GB"/>
        </w:rPr>
        <w:t xml:space="preserve">, and conclude on whether the two are similar to an extent where you think the writer Alexander McCall Smith had Miss </w:t>
      </w:r>
      <w:proofErr w:type="spellStart"/>
      <w:r w:rsidRPr="009B3BF9">
        <w:rPr>
          <w:lang w:val="en-GB"/>
        </w:rPr>
        <w:t>Marple</w:t>
      </w:r>
      <w:proofErr w:type="spellEnd"/>
      <w:r w:rsidRPr="009B3BF9">
        <w:rPr>
          <w:lang w:val="en-GB"/>
        </w:rPr>
        <w:t xml:space="preserve"> in mind when he created </w:t>
      </w:r>
      <w:proofErr w:type="spellStart"/>
      <w:r w:rsidRPr="009B3BF9">
        <w:rPr>
          <w:lang w:val="en-GB"/>
        </w:rPr>
        <w:t>Mma</w:t>
      </w:r>
      <w:proofErr w:type="spellEnd"/>
      <w:r w:rsidRPr="009B3BF9">
        <w:rPr>
          <w:lang w:val="en-GB"/>
        </w:rPr>
        <w:t xml:space="preserve"> </w:t>
      </w:r>
      <w:proofErr w:type="spellStart"/>
      <w:r w:rsidRPr="009B3BF9">
        <w:rPr>
          <w:lang w:val="en-GB"/>
        </w:rPr>
        <w:t>Ramotswe</w:t>
      </w:r>
      <w:proofErr w:type="spellEnd"/>
      <w:r w:rsidR="00867D76">
        <w:rPr>
          <w:lang w:val="en-GB"/>
        </w:rPr>
        <w:t>.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539"/>
        <w:gridCol w:w="2476"/>
        <w:gridCol w:w="2576"/>
        <w:gridCol w:w="2263"/>
      </w:tblGrid>
      <w:tr w:rsidR="009B3BF9" w:rsidRPr="00445E93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Miss </w:t>
            </w: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Marple</w:t>
            </w:r>
            <w:bookmarkStart w:id="0" w:name="_GoBack"/>
            <w:bookmarkEnd w:id="0"/>
            <w:proofErr w:type="spellEnd"/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Mma</w:t>
            </w:r>
            <w:proofErr w:type="spellEnd"/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</w:t>
            </w:r>
            <w:proofErr w:type="spellStart"/>
            <w:r w:rsidRPr="00EC6E4A">
              <w:rPr>
                <w:rFonts w:asciiTheme="minorHAnsi" w:hAnsiTheme="minorHAnsi"/>
                <w:b w:val="0"/>
                <w:lang w:val="en-GB"/>
              </w:rPr>
              <w:t>Ramotswe</w:t>
            </w:r>
            <w:proofErr w:type="spellEnd"/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Most detectives in crime fiction </w:t>
            </w:r>
          </w:p>
        </w:tc>
      </w:tr>
      <w:tr w:rsidR="009B3BF9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Female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Tea as a favourite beverage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Elderly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Single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Amateur detective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Unusually curious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Common sense approach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Underestimated by other people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Gentlewoman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3BF9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</w:tcPr>
          <w:p w:rsidR="009B3BF9" w:rsidRPr="00EC6E4A" w:rsidRDefault="009B3BF9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lastRenderedPageBreak/>
              <w:t xml:space="preserve">Unusual way of solving cases </w:t>
            </w:r>
          </w:p>
        </w:tc>
        <w:tc>
          <w:tcPr>
            <w:tcW w:w="24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76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3" w:type="dxa"/>
          </w:tcPr>
          <w:p w:rsidR="009B3BF9" w:rsidRPr="00EC6E4A" w:rsidRDefault="009B3BF9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9B3BF9" w:rsidRPr="0088219D" w:rsidRDefault="009B3BF9">
      <w:pPr>
        <w:rPr>
          <w:lang w:val="en-US"/>
        </w:rPr>
      </w:pPr>
    </w:p>
    <w:sectPr w:rsidR="009B3BF9" w:rsidRPr="0088219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D8" w:rsidRDefault="002C3AD8" w:rsidP="00071AEC">
      <w:pPr>
        <w:spacing w:after="0" w:line="240" w:lineRule="auto"/>
      </w:pPr>
      <w:r>
        <w:separator/>
      </w:r>
    </w:p>
  </w:endnote>
  <w:endnote w:type="continuationSeparator" w:id="0">
    <w:p w:rsidR="002C3AD8" w:rsidRDefault="002C3AD8" w:rsidP="0007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C" w:rsidRPr="00071AEC" w:rsidRDefault="00071AEC" w:rsidP="00071AEC">
    <w:pPr>
      <w:pStyle w:val="Overskrift1"/>
      <w:jc w:val="right"/>
      <w:rPr>
        <w:lang w:val="en-GB"/>
      </w:rPr>
    </w:pPr>
    <w:r w:rsidRPr="00473635">
      <w:rPr>
        <w:lang w:val="en-GB"/>
      </w:rPr>
      <w:t xml:space="preserve">Case Reopened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D8" w:rsidRDefault="002C3AD8" w:rsidP="00071AEC">
      <w:pPr>
        <w:spacing w:after="0" w:line="240" w:lineRule="auto"/>
      </w:pPr>
      <w:r>
        <w:separator/>
      </w:r>
    </w:p>
  </w:footnote>
  <w:footnote w:type="continuationSeparator" w:id="0">
    <w:p w:rsidR="002C3AD8" w:rsidRDefault="002C3AD8" w:rsidP="0007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929"/>
    <w:multiLevelType w:val="hybridMultilevel"/>
    <w:tmpl w:val="E5BCE5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82D11"/>
    <w:multiLevelType w:val="hybridMultilevel"/>
    <w:tmpl w:val="8A2052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4D0"/>
    <w:multiLevelType w:val="hybridMultilevel"/>
    <w:tmpl w:val="3A1801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16B78"/>
    <w:multiLevelType w:val="hybridMultilevel"/>
    <w:tmpl w:val="68667F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087B19"/>
    <w:multiLevelType w:val="hybridMultilevel"/>
    <w:tmpl w:val="C456A4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9D"/>
    <w:rsid w:val="00067B2E"/>
    <w:rsid w:val="00071AEC"/>
    <w:rsid w:val="002C3AD8"/>
    <w:rsid w:val="00867D76"/>
    <w:rsid w:val="0088219D"/>
    <w:rsid w:val="009B3BF9"/>
    <w:rsid w:val="00D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9D"/>
  </w:style>
  <w:style w:type="paragraph" w:styleId="Overskrift1">
    <w:name w:val="heading 1"/>
    <w:basedOn w:val="Normal"/>
    <w:next w:val="Normal"/>
    <w:link w:val="Overskrift1Tegn"/>
    <w:uiPriority w:val="9"/>
    <w:qFormat/>
    <w:rsid w:val="00071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8821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82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82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ef">
    <w:name w:val="def"/>
    <w:basedOn w:val="Standardskrifttypeiafsnit"/>
    <w:rsid w:val="0088219D"/>
  </w:style>
  <w:style w:type="paragraph" w:styleId="Listeafsnit">
    <w:name w:val="List Paragraph"/>
    <w:basedOn w:val="Normal"/>
    <w:uiPriority w:val="34"/>
    <w:qFormat/>
    <w:rsid w:val="008821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7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AEC"/>
  </w:style>
  <w:style w:type="paragraph" w:styleId="Sidefod">
    <w:name w:val="footer"/>
    <w:basedOn w:val="Normal"/>
    <w:link w:val="SidefodTegn"/>
    <w:uiPriority w:val="99"/>
    <w:unhideWhenUsed/>
    <w:rsid w:val="0007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AEC"/>
  </w:style>
  <w:style w:type="character" w:customStyle="1" w:styleId="Overskrift1Tegn">
    <w:name w:val="Overskrift 1 Tegn"/>
    <w:basedOn w:val="Standardskrifttypeiafsnit"/>
    <w:link w:val="Overskrift1"/>
    <w:uiPriority w:val="9"/>
    <w:rsid w:val="000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9D"/>
  </w:style>
  <w:style w:type="paragraph" w:styleId="Overskrift1">
    <w:name w:val="heading 1"/>
    <w:basedOn w:val="Normal"/>
    <w:next w:val="Normal"/>
    <w:link w:val="Overskrift1Tegn"/>
    <w:uiPriority w:val="9"/>
    <w:qFormat/>
    <w:rsid w:val="00071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8821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82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82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ef">
    <w:name w:val="def"/>
    <w:basedOn w:val="Standardskrifttypeiafsnit"/>
    <w:rsid w:val="0088219D"/>
  </w:style>
  <w:style w:type="paragraph" w:styleId="Listeafsnit">
    <w:name w:val="List Paragraph"/>
    <w:basedOn w:val="Normal"/>
    <w:uiPriority w:val="34"/>
    <w:qFormat/>
    <w:rsid w:val="008821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7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AEC"/>
  </w:style>
  <w:style w:type="paragraph" w:styleId="Sidefod">
    <w:name w:val="footer"/>
    <w:basedOn w:val="Normal"/>
    <w:link w:val="SidefodTegn"/>
    <w:uiPriority w:val="99"/>
    <w:unhideWhenUsed/>
    <w:rsid w:val="0007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AEC"/>
  </w:style>
  <w:style w:type="character" w:customStyle="1" w:styleId="Overskrift1Tegn">
    <w:name w:val="Overskrift 1 Tegn"/>
    <w:basedOn w:val="Standardskrifttypeiafsnit"/>
    <w:link w:val="Overskrift1"/>
    <w:uiPriority w:val="9"/>
    <w:rsid w:val="000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2723</Characters>
  <Application>Microsoft Office Word</Application>
  <DocSecurity>0</DocSecurity>
  <Lines>22</Lines>
  <Paragraphs>6</Paragraphs>
  <ScaleCrop>false</ScaleCrop>
  <Company>IT-Supportcentret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5</cp:revision>
  <dcterms:created xsi:type="dcterms:W3CDTF">2016-12-21T11:55:00Z</dcterms:created>
  <dcterms:modified xsi:type="dcterms:W3CDTF">2016-12-21T12:04:00Z</dcterms:modified>
</cp:coreProperties>
</file>